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EA4129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05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ED5153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E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Кипруша</w:t>
      </w:r>
      <w:proofErr w:type="spellEnd"/>
      <w:r w:rsidR="005E5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2B18CB" w:rsidR="00EA6A59" w:rsidRDefault="00FD0D8F" w:rsidP="005E5F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E5F05" w:rsidRPr="005E5F0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55:27:010101:128, площадью 1900 кв.</w:t>
      </w:r>
      <w:r w:rsidR="005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расположенный по адресу</w:t>
      </w:r>
      <w:proofErr w:type="gramEnd"/>
      <w:r w:rsidR="005E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E5F05" w:rsidRPr="005E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Восточная, д.6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74B027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E5F05" w:rsidRPr="005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Кипруш</w:t>
      </w:r>
      <w:proofErr w:type="spellEnd"/>
      <w:r w:rsidR="005E5F05" w:rsidRPr="005E5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Леонид Матвеевич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E5F05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5027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2024-12-02T11:15:00Z</dcterms:modified>
</cp:coreProperties>
</file>