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14EA2B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62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04F721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62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Шакура</w:t>
      </w:r>
      <w:proofErr w:type="spellEnd"/>
      <w:r w:rsidR="006629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260D7BE" w:rsidR="00EA6A59" w:rsidRDefault="00FD0D8F" w:rsidP="006629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6293A" w:rsidRPr="0066293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55:27:160301:8, площадью 1200 кв. м.</w:t>
      </w:r>
      <w:proofErr w:type="gramEnd"/>
      <w:r w:rsidR="0066293A" w:rsidRPr="006629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66293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6293A" w:rsidRPr="0066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bookmarkStart w:id="0" w:name="_GoBack"/>
      <w:bookmarkEnd w:id="0"/>
      <w:r w:rsidR="0066293A" w:rsidRPr="00662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Омская область, р-н Тарский, д. </w:t>
      </w:r>
      <w:proofErr w:type="spellStart"/>
      <w:r w:rsidR="0066293A" w:rsidRPr="006629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Усюльган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6658CE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6293A" w:rsidRPr="0066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Шакура</w:t>
      </w:r>
      <w:proofErr w:type="spellEnd"/>
      <w:r w:rsidR="0066293A" w:rsidRPr="00662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Викторовна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6293A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2025-02-04T06:34:00Z</dcterms:modified>
</cp:coreProperties>
</file>