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D1F1A85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A23E2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21.02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4A742582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A23E2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Криволуцкого</w:t>
      </w:r>
      <w:proofErr w:type="spellEnd"/>
      <w:r w:rsidR="00A23E2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Ю.Н.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58370131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A23E28" w:rsidRPr="00A23E28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55:27:180201:13, площадью 7500 кв. м., расположенн</w:t>
      </w:r>
      <w:r w:rsidR="00A23E28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A23E28" w:rsidRPr="00A2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A23E28" w:rsidRPr="00A2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A23E28" w:rsidRPr="00A2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д </w:t>
      </w:r>
      <w:proofErr w:type="gramStart"/>
      <w:r w:rsidR="00A23E28" w:rsidRPr="00A23E28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Тимино</w:t>
      </w:r>
      <w:bookmarkEnd w:id="0"/>
      <w:proofErr w:type="gram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13A7E5F1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A23E28" w:rsidRPr="00A23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Криволуцкий</w:t>
      </w:r>
      <w:proofErr w:type="spellEnd"/>
      <w:r w:rsidR="00A23E28" w:rsidRPr="00A23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Юрий Николаевич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23E2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2025-02-24T04:44:00Z</dcterms:modified>
</cp:coreProperties>
</file>