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5580F9A8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A105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27.02.2025</w:t>
      </w:r>
    </w:p>
    <w:p w14:paraId="28FC1185" w14:textId="6F1003E4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A105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Арланова</w:t>
      </w:r>
      <w:proofErr w:type="spellEnd"/>
      <w:r w:rsidR="00A105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А.М.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19A1CD1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A1054B" w:rsidRP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55:27:090201:5, площадью 900 кв. м., расположенн</w:t>
      </w:r>
      <w:r w:rsid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A1054B" w:rsidRP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A1054B" w:rsidRP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A1054B" w:rsidRP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п. </w:t>
      </w:r>
      <w:proofErr w:type="gramStart"/>
      <w:r w:rsidR="00A1054B" w:rsidRPr="00A1054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Пихтовое</w:t>
      </w:r>
      <w:bookmarkEnd w:id="0"/>
      <w:proofErr w:type="gram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363559DA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A1054B" w:rsidRPr="00A1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Арланов</w:t>
      </w:r>
      <w:proofErr w:type="spellEnd"/>
      <w:r w:rsidR="00A1054B" w:rsidRPr="00A1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Анатолий Михайлович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054B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2025-02-28T09:55:00Z</dcterms:modified>
</cp:coreProperties>
</file>