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E3" w:rsidRDefault="00F41DD1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3000057</wp:posOffset>
                </wp:positionH>
                <wp:positionV relativeFrom="page">
                  <wp:posOffset>733424</wp:posOffset>
                </wp:positionV>
                <wp:extent cx="2856230" cy="1466850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6230" cy="146685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629E3" w:rsidRDefault="00F41DD1">
                            <w:pPr>
                              <w:pStyle w:val="ConsPlusNonformat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Приложение № 5</w:t>
                            </w:r>
                          </w:p>
                          <w:p w:rsidR="009629E3" w:rsidRDefault="00F41DD1">
                            <w:pPr>
                              <w:pStyle w:val="ConsPlusNonformat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к муниципальной программе Тарского муниципального района Омской области «Развитие экономического потенциала Тарского муниципального района Омской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области» на 2020 – 2026 годы</w:t>
                            </w:r>
                          </w:p>
                          <w:p w:rsidR="009629E3" w:rsidRDefault="009629E3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cture 1" o:spid="_x0000_s1026" style="position:absolute;left:0;text-align:left;margin-left:236.2pt;margin-top:57.75pt;width:224.9pt;height:11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" adj="-11796480,,5400" path="m,l,21600r21600,l21600,,,xe" stroked="f">
                <v:stroke joinstyle="miter"/>
                <v:formulas/>
                <v:path arrowok="t" o:connecttype="custom" textboxrect="0,0,21600,21600"/>
                <v:textbox>
                  <w:txbxContent>
                    <w:p w:rsidR="009629E3" w:rsidRDefault="00F41DD1">
                      <w:pPr>
                        <w:pStyle w:val="ConsPlusNonformat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Приложение № 5</w:t>
                      </w:r>
                    </w:p>
                    <w:p w:rsidR="009629E3" w:rsidRDefault="00F41DD1">
                      <w:pPr>
                        <w:pStyle w:val="ConsPlusNonformat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к муниципальной программе Тарского муниципального района Омской области «Развитие экономического потенциала Тарского муниципального района Омской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области» на 2020 – 2026 годы</w:t>
                      </w:r>
                    </w:p>
                    <w:p w:rsidR="009629E3" w:rsidRDefault="009629E3"/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 xml:space="preserve"> </w:t>
      </w:r>
    </w:p>
    <w:p w:rsidR="009629E3" w:rsidRDefault="009629E3">
      <w:pPr>
        <w:pStyle w:val="ConsPlusNonformat"/>
        <w:jc w:val="center"/>
        <w:rPr>
          <w:rFonts w:ascii="Times New Roman" w:hAnsi="Times New Roman"/>
          <w:sz w:val="28"/>
        </w:rPr>
      </w:pPr>
    </w:p>
    <w:p w:rsidR="009629E3" w:rsidRDefault="009629E3">
      <w:pPr>
        <w:pStyle w:val="ConsPlusNonformat"/>
        <w:jc w:val="center"/>
        <w:rPr>
          <w:rFonts w:ascii="Times New Roman" w:hAnsi="Times New Roman"/>
          <w:sz w:val="28"/>
        </w:rPr>
      </w:pPr>
    </w:p>
    <w:p w:rsidR="009629E3" w:rsidRDefault="009629E3">
      <w:pPr>
        <w:pStyle w:val="ConsPlusNonformat"/>
        <w:jc w:val="center"/>
        <w:rPr>
          <w:rFonts w:ascii="Times New Roman" w:hAnsi="Times New Roman"/>
          <w:sz w:val="28"/>
        </w:rPr>
      </w:pPr>
    </w:p>
    <w:p w:rsidR="009629E3" w:rsidRDefault="009629E3">
      <w:pPr>
        <w:pStyle w:val="ConsPlusNonformat"/>
        <w:jc w:val="center"/>
        <w:rPr>
          <w:rFonts w:ascii="Times New Roman" w:hAnsi="Times New Roman"/>
          <w:sz w:val="28"/>
        </w:rPr>
      </w:pPr>
    </w:p>
    <w:p w:rsidR="009629E3" w:rsidRDefault="009629E3">
      <w:pPr>
        <w:pStyle w:val="ConsPlusNonformat"/>
        <w:jc w:val="center"/>
        <w:rPr>
          <w:rFonts w:ascii="Times New Roman" w:hAnsi="Times New Roman"/>
          <w:sz w:val="28"/>
        </w:rPr>
      </w:pPr>
    </w:p>
    <w:p w:rsidR="009629E3" w:rsidRDefault="009629E3">
      <w:pPr>
        <w:pStyle w:val="ConsPlusNonformat"/>
        <w:jc w:val="center"/>
        <w:rPr>
          <w:rFonts w:ascii="Times New Roman" w:hAnsi="Times New Roman"/>
          <w:sz w:val="28"/>
        </w:rPr>
      </w:pPr>
    </w:p>
    <w:p w:rsidR="009629E3" w:rsidRDefault="009629E3">
      <w:pPr>
        <w:pStyle w:val="ConsPlusNonformat"/>
        <w:jc w:val="center"/>
        <w:rPr>
          <w:rFonts w:ascii="Times New Roman" w:hAnsi="Times New Roman"/>
          <w:sz w:val="28"/>
        </w:rPr>
      </w:pPr>
    </w:p>
    <w:p w:rsidR="009629E3" w:rsidRDefault="00F41DD1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Подпрограмма </w:t>
      </w:r>
    </w:p>
    <w:p w:rsidR="009629E3" w:rsidRDefault="00F41DD1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«Об охране окружающей среды в Тарском </w:t>
      </w:r>
      <w:r>
        <w:rPr>
          <w:rFonts w:ascii="Times New Roman" w:hAnsi="Times New Roman"/>
          <w:sz w:val="24"/>
        </w:rPr>
        <w:t>муниципальном районе»</w:t>
      </w:r>
    </w:p>
    <w:p w:rsidR="009629E3" w:rsidRDefault="009629E3">
      <w:pPr>
        <w:pStyle w:val="ConsPlusNonformat"/>
        <w:jc w:val="center"/>
        <w:rPr>
          <w:rFonts w:ascii="Times New Roman" w:hAnsi="Times New Roman"/>
          <w:sz w:val="24"/>
        </w:rPr>
      </w:pPr>
    </w:p>
    <w:p w:rsidR="009629E3" w:rsidRDefault="00F41DD1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1. Паспорт </w:t>
      </w:r>
    </w:p>
    <w:p w:rsidR="009629E3" w:rsidRDefault="00F41DD1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подпрограммы «Об охране окружающей среды </w:t>
      </w:r>
    </w:p>
    <w:p w:rsidR="009629E3" w:rsidRDefault="00F41DD1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Тарском муниципальном районе»</w:t>
      </w:r>
    </w:p>
    <w:p w:rsidR="009629E3" w:rsidRDefault="009629E3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9629E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экономическ</w:t>
            </w:r>
            <w:r>
              <w:rPr>
                <w:rFonts w:ascii="Times New Roman" w:hAnsi="Times New Roman"/>
                <w:sz w:val="24"/>
              </w:rPr>
              <w:t>ого потенциала Тарского муниципального района Омской области» на 2020-2026 годы (далее – муниципальная программа)</w:t>
            </w:r>
          </w:p>
        </w:tc>
      </w:tr>
      <w:tr w:rsidR="009629E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подпрограммы муниципальной программы Тарского муниципального района Омской области (далее - подпрограмма)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«Об охране окружающей </w:t>
            </w:r>
            <w:r>
              <w:rPr>
                <w:rFonts w:ascii="Times New Roman" w:hAnsi="Times New Roman"/>
                <w:sz w:val="24"/>
              </w:rPr>
              <w:t>среды в Тарском муниципальном районе» (далее – подпрограмма)</w:t>
            </w:r>
          </w:p>
        </w:tc>
      </w:tr>
      <w:tr w:rsidR="009629E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исполнительно-распорядительного органа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архитектуры Администрации Тарского мун</w:t>
            </w:r>
            <w:r>
              <w:rPr>
                <w:rFonts w:ascii="Times New Roman" w:hAnsi="Times New Roman"/>
                <w:sz w:val="24"/>
              </w:rPr>
              <w:t>иципального района (далее – Отдел архитектуры)</w:t>
            </w:r>
          </w:p>
        </w:tc>
      </w:tr>
      <w:tr w:rsidR="009629E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исполнительно-распорядительного органа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 xml:space="preserve">Отдел архитектуры </w:t>
            </w:r>
          </w:p>
        </w:tc>
      </w:tr>
      <w:tr w:rsidR="009629E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исполнительно-распорядительно</w:t>
            </w:r>
            <w:r>
              <w:rPr>
                <w:rFonts w:ascii="Times New Roman" w:hAnsi="Times New Roman"/>
                <w:sz w:val="24"/>
              </w:rPr>
              <w:t>го органа Тарского муниципального района Омской области, являющегося исполнителем мероприятия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>Отдел архитектуры</w:t>
            </w:r>
          </w:p>
        </w:tc>
      </w:tr>
      <w:tr w:rsidR="009629E3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 – 2026 годы</w:t>
            </w:r>
          </w:p>
        </w:tc>
      </w:tr>
      <w:tr w:rsidR="009629E3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Сохранение окружающей среды и обеспечение экологической безопасности на </w:t>
            </w:r>
            <w:r>
              <w:rPr>
                <w:rFonts w:ascii="Times New Roman" w:hAnsi="Times New Roman"/>
                <w:sz w:val="24"/>
              </w:rPr>
              <w:t xml:space="preserve">территории Тарского муниципального района </w:t>
            </w:r>
          </w:p>
        </w:tc>
      </w:tr>
      <w:tr w:rsidR="009629E3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безопасного размещения и обезвреживания отходов различных классов опасности на территории Тарского муниципального района</w:t>
            </w:r>
          </w:p>
        </w:tc>
      </w:tr>
      <w:tr w:rsidR="009629E3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Перечень основных мероприятий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pStyle w:val="ConsPlusNonforma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Основное мероприятие «</w:t>
            </w:r>
            <w:r>
              <w:rPr>
                <w:rFonts w:ascii="Times New Roman" w:hAnsi="Times New Roman"/>
                <w:sz w:val="24"/>
              </w:rPr>
              <w:t>Обеспечение природоохранных мероприятий Тарского муниципального района».</w:t>
            </w:r>
          </w:p>
        </w:tc>
      </w:tr>
      <w:tr w:rsidR="009629E3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финансирования подпрограммы составляет 27 334 447, 44 руб., в том числе:</w:t>
            </w:r>
          </w:p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 год – 1 349 </w:t>
            </w:r>
            <w:r>
              <w:rPr>
                <w:rFonts w:ascii="Times New Roman" w:hAnsi="Times New Roman"/>
                <w:sz w:val="24"/>
              </w:rPr>
              <w:t>036,00 руб.;</w:t>
            </w:r>
          </w:p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год – 498 787,20 руб.;</w:t>
            </w:r>
          </w:p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 год – 16 649 019, 72 руб.;</w:t>
            </w:r>
          </w:p>
          <w:p w:rsidR="009629E3" w:rsidRDefault="00F41DD1">
            <w:pPr>
              <w:tabs>
                <w:tab w:val="left" w:pos="3375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 – 5 187 604,52 руб.;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 – 3 150 000,00 руб.;</w:t>
            </w:r>
          </w:p>
          <w:p w:rsidR="009629E3" w:rsidRDefault="00F41DD1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 – 250 000,00 </w:t>
            </w:r>
            <w:proofErr w:type="spellStart"/>
            <w:r>
              <w:rPr>
                <w:rFonts w:ascii="Times New Roman" w:hAnsi="Times New Roman"/>
                <w:sz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:rsidR="009629E3" w:rsidRDefault="00F41DD1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 – 250 000,00 руб.</w:t>
            </w:r>
          </w:p>
        </w:tc>
      </w:tr>
      <w:tr w:rsidR="009629E3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Ожидаемые результаты реализации подпрограммы (по годам и по итогам </w:t>
            </w:r>
            <w:r>
              <w:rPr>
                <w:rFonts w:ascii="Times New Roman" w:hAnsi="Times New Roman"/>
                <w:sz w:val="24"/>
              </w:rPr>
              <w:t>реализации)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9E3" w:rsidRDefault="00F41DD1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подпрограммы позволит ликвидировать несанкционированные свалки</w:t>
            </w:r>
          </w:p>
        </w:tc>
      </w:tr>
    </w:tbl>
    <w:p w:rsidR="009629E3" w:rsidRDefault="009629E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pStyle w:val="af5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</w:t>
      </w:r>
      <w:r>
        <w:rPr>
          <w:rFonts w:ascii="Times New Roman" w:hAnsi="Times New Roman"/>
          <w:sz w:val="24"/>
        </w:rPr>
        <w:t>проблемы, оценка причин их возникновения и прогноз ее развития</w:t>
      </w:r>
    </w:p>
    <w:p w:rsidR="009629E3" w:rsidRDefault="009629E3">
      <w:pPr>
        <w:pStyle w:val="af5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Сфера охраны окружающей среды получила признание в качестве одного из важнейших факторов социально-экономического развития, осознана ее роль в определении качества жизни.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актуальной п</w:t>
      </w:r>
      <w:r>
        <w:rPr>
          <w:rFonts w:ascii="Times New Roman" w:hAnsi="Times New Roman"/>
          <w:sz w:val="24"/>
        </w:rPr>
        <w:t>роблемой в сфере обращения с отходами на территории Тарского муниципального района Омской области, на решение которых направлена Подпрограмма, является вредное воздействие отходов производства и потребления на здоровье человека и окружающую среду.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по</w:t>
      </w:r>
      <w:r>
        <w:rPr>
          <w:rFonts w:ascii="Times New Roman" w:hAnsi="Times New Roman"/>
          <w:sz w:val="24"/>
        </w:rPr>
        <w:t>литики Администрации Тарского муниципального района Омской области в сфере охраны окружающей среды является формирование благоприятных экологических условий проживания населения, улучшение экологической обстановки, предотвращение возможных экологических уг</w:t>
      </w:r>
      <w:r>
        <w:rPr>
          <w:rFonts w:ascii="Times New Roman" w:hAnsi="Times New Roman"/>
          <w:sz w:val="24"/>
        </w:rPr>
        <w:t xml:space="preserve">роз и стихийных бедствий. 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системы обращения с твердыми коммунальными отходами (далее </w:t>
      </w:r>
      <w:proofErr w:type="gramStart"/>
      <w:r>
        <w:rPr>
          <w:rFonts w:ascii="Times New Roman" w:hAnsi="Times New Roman"/>
          <w:sz w:val="24"/>
        </w:rPr>
        <w:t>–Т</w:t>
      </w:r>
      <w:proofErr w:type="gramEnd"/>
      <w:r>
        <w:rPr>
          <w:rFonts w:ascii="Times New Roman" w:hAnsi="Times New Roman"/>
          <w:sz w:val="24"/>
        </w:rPr>
        <w:t>КО) первоочередной задачей для органов местного самоуправления является создание мест накопления ТКО. Ежегодно Администрацией Тарского муниципального рай</w:t>
      </w:r>
      <w:r>
        <w:rPr>
          <w:rFonts w:ascii="Times New Roman" w:hAnsi="Times New Roman"/>
          <w:sz w:val="24"/>
        </w:rPr>
        <w:t>она проводится работа по расчёту в потребности площадок, контейнеров, бункеров крупногабаритных отходов для сельских поселений. В настоящее время в сельских поселениях Тарского муниципального района Омской области всего создано</w:t>
      </w:r>
      <w:r w:rsidR="000F20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264 контейнерных площадки д</w:t>
      </w:r>
      <w:r>
        <w:rPr>
          <w:rFonts w:ascii="Times New Roman" w:hAnsi="Times New Roman"/>
          <w:sz w:val="24"/>
        </w:rPr>
        <w:t>ля накопления ТКО.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2019 году на территории сельских посе</w:t>
      </w:r>
      <w:bookmarkStart w:id="0" w:name="_GoBack"/>
      <w:bookmarkEnd w:id="0"/>
      <w:r>
        <w:rPr>
          <w:rFonts w:ascii="Times New Roman" w:hAnsi="Times New Roman"/>
          <w:sz w:val="24"/>
        </w:rPr>
        <w:t>лений было создано 135 контейнерных площадок для накопления ТКО.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2020 году на территории сельских поселений было приобретено 122 контейнера для создания 61 контейнерной площадки, в 2021 году прове</w:t>
      </w:r>
      <w:r>
        <w:rPr>
          <w:rFonts w:ascii="Times New Roman" w:hAnsi="Times New Roman"/>
          <w:sz w:val="24"/>
        </w:rPr>
        <w:t>дено их обустройство.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2022 году на территории сельских поселений было создано 68 площадок накопления ТКО, 27 из которых – предназначены для крупногабаритных отходов (бункеры). Проведено обустройство 61 контейнерной площадки.</w:t>
      </w:r>
      <w:r w:rsidR="000F2083">
        <w:rPr>
          <w:rFonts w:ascii="Times New Roman" w:hAnsi="Times New Roman"/>
          <w:sz w:val="24"/>
        </w:rPr>
        <w:t xml:space="preserve"> 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на территории с</w:t>
      </w:r>
      <w:r>
        <w:rPr>
          <w:rFonts w:ascii="Times New Roman" w:hAnsi="Times New Roman"/>
          <w:sz w:val="24"/>
        </w:rPr>
        <w:t xml:space="preserve">ельских поселений в рамках данного мероприятия было создано 28 площадок накопления ТКО, 6 их которых предназначены для крупногабаритных отходов (бункеры). Также в рамках мероприятии </w:t>
      </w:r>
      <w:proofErr w:type="gramStart"/>
      <w:r>
        <w:rPr>
          <w:rFonts w:ascii="Times New Roman" w:hAnsi="Times New Roman"/>
          <w:sz w:val="24"/>
        </w:rPr>
        <w:t>обустроены</w:t>
      </w:r>
      <w:proofErr w:type="gramEnd"/>
      <w:r>
        <w:rPr>
          <w:rFonts w:ascii="Times New Roman" w:hAnsi="Times New Roman"/>
          <w:sz w:val="24"/>
        </w:rPr>
        <w:t xml:space="preserve"> 61 площадка.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данных площадках отображены в реестре м</w:t>
      </w:r>
      <w:r>
        <w:rPr>
          <w:rFonts w:ascii="Times New Roman" w:hAnsi="Times New Roman"/>
          <w:sz w:val="24"/>
        </w:rPr>
        <w:t>ест (площадок) накопления твердых коммунальных отходов в сельских поселениях Тарского муниципального района, утвержденного Администрацией Тарского муниципального района Омской области.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Серьезный экологический ущерб наносят несанкционированные свалки. В соо</w:t>
      </w:r>
      <w:r>
        <w:rPr>
          <w:rFonts w:ascii="Times New Roman" w:hAnsi="Times New Roman"/>
          <w:sz w:val="24"/>
        </w:rPr>
        <w:t>тветствии с данными территориальной схемы обращения с отходами производства и потребления в Омской области на территории Тарского муниципального района Омской области на территории Тарского муниципального района Омской области расположены несанкционированн</w:t>
      </w:r>
      <w:r>
        <w:rPr>
          <w:rFonts w:ascii="Times New Roman" w:hAnsi="Times New Roman"/>
          <w:sz w:val="24"/>
        </w:rPr>
        <w:t>ые свалки. В связи с этим, в рамках подпрограммы предусмотрены мероприятия по ликвидации объектов размещения твердых коммунальных отходов.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2022 году была проведена работа по ликвидации 7 несанкционированных свалок в сельских поселениях Тарского </w:t>
      </w:r>
      <w:r>
        <w:rPr>
          <w:rFonts w:ascii="Times New Roman" w:hAnsi="Times New Roman"/>
          <w:sz w:val="24"/>
        </w:rPr>
        <w:t>муниципального района Омской области.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Решение проблем в области охраны окружающей среды в Тарском муниципальном районе Омской области с использованием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целевого метода обусловлено тем, что данные проблемы не решаются в пределах одного финансово</w:t>
      </w:r>
      <w:r>
        <w:rPr>
          <w:rFonts w:ascii="Times New Roman" w:hAnsi="Times New Roman"/>
          <w:sz w:val="24"/>
        </w:rPr>
        <w:t>го года и требуют значительных бюджетных расходов.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целевой метод позволит более эффективно использовать финансовые ресурсы, сконцентрировав их на решении приоритетных задач, обеспечит взаимосвязь между проводимым мероприятием и результатом их </w:t>
      </w:r>
      <w:r>
        <w:rPr>
          <w:rFonts w:ascii="Times New Roman" w:hAnsi="Times New Roman"/>
          <w:sz w:val="24"/>
        </w:rPr>
        <w:t xml:space="preserve">выполнения. 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Предлагаемое к реализации природоохранное мероприятие направлено на формирование благоприятных экологических условий проживания и отдыха населения, улучшения экологической обстановки, предотвращение возможных экологических угроз.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д</w:t>
      </w:r>
      <w:r>
        <w:rPr>
          <w:rFonts w:ascii="Times New Roman" w:hAnsi="Times New Roman"/>
          <w:sz w:val="24"/>
        </w:rPr>
        <w:t>анный метод позволит обеспечить консолидацию и целевое использование необходимых для этого ресурсов, контроль выполнения программного мероприятия.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Вероятными последствиями отказа от применения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целевого метода может стать существенное усложнени</w:t>
      </w:r>
      <w:r>
        <w:rPr>
          <w:rFonts w:ascii="Times New Roman" w:hAnsi="Times New Roman"/>
          <w:sz w:val="24"/>
        </w:rPr>
        <w:t>е процедуры планирования финансовых результатов, на проведение мероприятия, предусмотренного подпрограммой.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Основными рисками, которые могут осложнить решение обозначенных проблем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- целевым методом, обусловлено тем, что данные проблемы: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носят </w:t>
      </w:r>
      <w:r>
        <w:rPr>
          <w:rFonts w:ascii="Times New Roman" w:hAnsi="Times New Roman"/>
          <w:sz w:val="24"/>
        </w:rPr>
        <w:t>межотраслевой и межведомственный характер;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не решаются в пределах одного финансового года и требуют значительных бюджетных расходов. </w:t>
      </w:r>
    </w:p>
    <w:p w:rsidR="009629E3" w:rsidRDefault="009629E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3. Цель и задачи подпрограммы</w:t>
      </w:r>
    </w:p>
    <w:p w:rsidR="009629E3" w:rsidRDefault="009629E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подпрограммы является сохранение окружающей среды и обеспечение экологическ</w:t>
      </w:r>
      <w:r>
        <w:rPr>
          <w:rFonts w:ascii="Times New Roman" w:hAnsi="Times New Roman"/>
          <w:sz w:val="24"/>
        </w:rPr>
        <w:t>ой безопасности на территории Тарского муниципального района.</w:t>
      </w:r>
    </w:p>
    <w:p w:rsidR="009629E3" w:rsidRDefault="00F41DD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цели обеспечивается решением задачи подпрограммы: обеспечением безопасного размещения и обезвреживания отходов различных классов опасности на территории Тарского муниципального района</w:t>
      </w:r>
      <w:r>
        <w:rPr>
          <w:rFonts w:ascii="Times New Roman" w:hAnsi="Times New Roman"/>
          <w:sz w:val="24"/>
        </w:rPr>
        <w:t>.</w:t>
      </w:r>
    </w:p>
    <w:p w:rsidR="009629E3" w:rsidRDefault="009629E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tabs>
          <w:tab w:val="left" w:pos="993"/>
          <w:tab w:val="left" w:pos="1134"/>
          <w:tab w:val="left" w:pos="8030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4. Сроки реализации подпрограммы</w:t>
      </w:r>
    </w:p>
    <w:p w:rsidR="009629E3" w:rsidRDefault="009629E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Общий срок реализации настоящей подпрограммы составляет 6 лет, рассчитан на период 2020-2026 годов (в один этап).</w:t>
      </w:r>
    </w:p>
    <w:p w:rsidR="009629E3" w:rsidRDefault="009629E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5. Описание входящих в состав подпрограмм</w:t>
      </w:r>
    </w:p>
    <w:p w:rsidR="009629E3" w:rsidRDefault="00F41DD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основных мероприятий</w:t>
      </w:r>
    </w:p>
    <w:p w:rsidR="009629E3" w:rsidRDefault="009629E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подпрограммы </w:t>
      </w:r>
      <w:r>
        <w:rPr>
          <w:rFonts w:ascii="Times New Roman" w:hAnsi="Times New Roman"/>
          <w:sz w:val="24"/>
        </w:rPr>
        <w:t>выделяется следующее основное мероприятие:</w:t>
      </w:r>
    </w:p>
    <w:p w:rsidR="009629E3" w:rsidRDefault="00F41DD1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Основное мероприятие </w:t>
      </w:r>
    </w:p>
    <w:p w:rsidR="009629E3" w:rsidRDefault="00F41DD1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 «Обеспечение природоохранных мероприятий на территории Тарского муниципального района».</w:t>
      </w:r>
    </w:p>
    <w:p w:rsidR="009629E3" w:rsidRDefault="009629E3">
      <w:pPr>
        <w:pStyle w:val="af5"/>
        <w:tabs>
          <w:tab w:val="left" w:pos="459"/>
          <w:tab w:val="left" w:pos="8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pStyle w:val="af5"/>
        <w:tabs>
          <w:tab w:val="left" w:pos="459"/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6. Описание мероприятий и целевых индикаторов</w:t>
      </w:r>
    </w:p>
    <w:p w:rsidR="009629E3" w:rsidRDefault="00F41DD1">
      <w:pPr>
        <w:pStyle w:val="af5"/>
        <w:tabs>
          <w:tab w:val="left" w:pos="459"/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их выполнения</w:t>
      </w:r>
    </w:p>
    <w:p w:rsidR="009629E3" w:rsidRDefault="009629E3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pStyle w:val="af5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основного мероприятия </w:t>
      </w:r>
      <w:r>
        <w:rPr>
          <w:rFonts w:ascii="Times New Roman" w:hAnsi="Times New Roman"/>
          <w:sz w:val="24"/>
        </w:rPr>
        <w:t>«Обеспечение природоохранных мероприятий Тарского муниципального района» планируется реализация следующих мероприятий:</w:t>
      </w:r>
    </w:p>
    <w:p w:rsidR="009629E3" w:rsidRDefault="00F41DD1">
      <w:pPr>
        <w:pStyle w:val="af5"/>
        <w:numPr>
          <w:ilvl w:val="0"/>
          <w:numId w:val="1"/>
        </w:numPr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 по закрытию несанкционированной свалки в г. Тара.</w:t>
      </w:r>
    </w:p>
    <w:p w:rsidR="009629E3" w:rsidRDefault="00F41DD1">
      <w:pPr>
        <w:pStyle w:val="af5"/>
        <w:tabs>
          <w:tab w:val="left" w:pos="459"/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целевого индикатора реализации мероприятия</w:t>
      </w:r>
      <w:r w:rsidR="000F20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принят следующий</w:t>
      </w:r>
      <w:r>
        <w:rPr>
          <w:rFonts w:ascii="Times New Roman" w:hAnsi="Times New Roman"/>
          <w:sz w:val="24"/>
        </w:rPr>
        <w:t xml:space="preserve"> показатель:</w:t>
      </w:r>
    </w:p>
    <w:p w:rsidR="009629E3" w:rsidRDefault="00F41DD1">
      <w:pPr>
        <w:pStyle w:val="af5"/>
        <w:numPr>
          <w:ilvl w:val="0"/>
          <w:numId w:val="2"/>
        </w:numPr>
        <w:tabs>
          <w:tab w:val="left" w:pos="426"/>
          <w:tab w:val="left" w:pos="459"/>
          <w:tab w:val="left" w:pos="567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утилизация бытовых отходов.</w:t>
      </w:r>
    </w:p>
    <w:p w:rsidR="009629E3" w:rsidRDefault="00F41DD1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количество утилизированных отходов</w:t>
      </w:r>
      <w:r w:rsidR="000F20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территории несанкционированной свалки.</w:t>
      </w:r>
    </w:p>
    <w:p w:rsidR="009629E3" w:rsidRDefault="00F41DD1">
      <w:pPr>
        <w:pStyle w:val="af5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Предоставление иных межбюджетных трансфертов на содержание мест (контейнерных площадок) накопление т</w:t>
      </w:r>
      <w:r>
        <w:rPr>
          <w:rFonts w:ascii="Times New Roman" w:hAnsi="Times New Roman"/>
          <w:sz w:val="24"/>
        </w:rPr>
        <w:t>вердых коммунальных отходов.</w:t>
      </w:r>
    </w:p>
    <w:p w:rsidR="009629E3" w:rsidRDefault="00F41DD1">
      <w:pPr>
        <w:pStyle w:val="af5"/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Целевой индикатор реализации данного мероприятия:</w:t>
      </w:r>
    </w:p>
    <w:p w:rsidR="009629E3" w:rsidRDefault="00F41DD1">
      <w:pPr>
        <w:pStyle w:val="af5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созданных мест (площадок) накопления ТКО с контейнерами (бункерами).</w:t>
      </w:r>
    </w:p>
    <w:p w:rsidR="009629E3" w:rsidRDefault="00F41DD1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Значение индикатора определяется как количество созданных площадок на территории сельских поселе</w:t>
      </w:r>
      <w:r>
        <w:rPr>
          <w:rFonts w:ascii="Times New Roman" w:hAnsi="Times New Roman"/>
          <w:sz w:val="24"/>
        </w:rPr>
        <w:t>ний Тарского муниципального района Омской области.</w:t>
      </w:r>
    </w:p>
    <w:p w:rsidR="009629E3" w:rsidRDefault="00F41DD1">
      <w:pPr>
        <w:pStyle w:val="af5"/>
        <w:numPr>
          <w:ilvl w:val="0"/>
          <w:numId w:val="1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сбора и вывоза бытовых отходов и мусора.</w:t>
      </w:r>
    </w:p>
    <w:p w:rsidR="009629E3" w:rsidRDefault="00F41DD1">
      <w:pPr>
        <w:pStyle w:val="af5"/>
        <w:tabs>
          <w:tab w:val="left" w:pos="459"/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 качестве целевого индикатора реализации мероприятия</w:t>
      </w:r>
      <w:r w:rsidR="000F20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принят следующий показатель:</w:t>
      </w:r>
    </w:p>
    <w:p w:rsidR="009629E3" w:rsidRDefault="00F41DD1">
      <w:pPr>
        <w:pStyle w:val="af5"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количество созданных мест (площадок) накопления ТКО с контейнерами (бункерами).</w:t>
      </w:r>
    </w:p>
    <w:p w:rsidR="009629E3" w:rsidRDefault="00F41DD1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9629E3" w:rsidRDefault="00F41DD1">
      <w:pPr>
        <w:pStyle w:val="af5"/>
        <w:numPr>
          <w:ilvl w:val="0"/>
          <w:numId w:val="1"/>
        </w:numPr>
        <w:tabs>
          <w:tab w:val="left" w:pos="459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мест (площадок) на</w:t>
      </w:r>
      <w:r>
        <w:rPr>
          <w:rFonts w:ascii="Times New Roman" w:hAnsi="Times New Roman"/>
          <w:sz w:val="24"/>
        </w:rPr>
        <w:t>копления твёрдых коммунальных отходов и (или) приобретение контейнеров (бункеров).</w:t>
      </w:r>
    </w:p>
    <w:p w:rsidR="009629E3" w:rsidRDefault="00F41DD1">
      <w:pPr>
        <w:pStyle w:val="af5"/>
        <w:tabs>
          <w:tab w:val="left" w:pos="0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целевых индикаторов реализации мероприятия приняты следующие показатели:</w:t>
      </w:r>
    </w:p>
    <w:p w:rsidR="009629E3" w:rsidRDefault="00F41DD1">
      <w:pPr>
        <w:pStyle w:val="af5"/>
        <w:numPr>
          <w:ilvl w:val="0"/>
          <w:numId w:val="3"/>
        </w:numPr>
        <w:tabs>
          <w:tab w:val="left" w:pos="459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 обеспеченности местами (площадками) накопления ТКО с контейнерами (бункерами).</w:t>
      </w:r>
    </w:p>
    <w:p w:rsidR="009629E3" w:rsidRDefault="00F41DD1">
      <w:pPr>
        <w:pStyle w:val="af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отношение созданных мест (площадок) накопления твердых коммунальных отходов в сельских поселениях Тарского муниципального района</w:t>
      </w:r>
      <w:r w:rsidR="000F20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 количеству потребности создания мест (площадок) накопления твердых коммунальных отходов</w:t>
      </w:r>
      <w:r>
        <w:rPr>
          <w:rFonts w:ascii="Times New Roman" w:hAnsi="Times New Roman"/>
          <w:sz w:val="24"/>
        </w:rPr>
        <w:t xml:space="preserve"> в сельских поселениях Тарского муниципального района.</w:t>
      </w:r>
    </w:p>
    <w:p w:rsidR="009629E3" w:rsidRDefault="00F41DD1">
      <w:pPr>
        <w:pStyle w:val="af5"/>
        <w:numPr>
          <w:ilvl w:val="0"/>
          <w:numId w:val="3"/>
        </w:numPr>
        <w:tabs>
          <w:tab w:val="left" w:pos="459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количество созданных мест (площадок) накопления ТКО с контейнерами (бункерами).</w:t>
      </w:r>
    </w:p>
    <w:p w:rsidR="009629E3" w:rsidRDefault="00F41DD1">
      <w:pPr>
        <w:pStyle w:val="af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количество созданных площадок на территории сельских поселений Тарского муниципальн</w:t>
      </w:r>
      <w:r>
        <w:rPr>
          <w:rFonts w:ascii="Times New Roman" w:hAnsi="Times New Roman"/>
          <w:sz w:val="24"/>
        </w:rPr>
        <w:t>ого района Омской области.</w:t>
      </w:r>
    </w:p>
    <w:p w:rsidR="009629E3" w:rsidRDefault="00F41DD1">
      <w:pPr>
        <w:pStyle w:val="af5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сбора, транспортирования и захоронения твердых коммунальных отходов, а также ликвидация объектов размещения твердых коммунальных отходов на территории Тарского муниципального района.</w:t>
      </w:r>
    </w:p>
    <w:p w:rsidR="009629E3" w:rsidRDefault="00F41DD1">
      <w:pPr>
        <w:pStyle w:val="af5"/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целевого индикатора реа</w:t>
      </w:r>
      <w:r>
        <w:rPr>
          <w:rFonts w:ascii="Times New Roman" w:hAnsi="Times New Roman"/>
          <w:sz w:val="24"/>
        </w:rPr>
        <w:t xml:space="preserve">лизации мероприятия принимается следующий показатель: </w:t>
      </w:r>
    </w:p>
    <w:p w:rsidR="009629E3" w:rsidRDefault="00F41DD1">
      <w:pPr>
        <w:pStyle w:val="af5"/>
        <w:numPr>
          <w:ilvl w:val="0"/>
          <w:numId w:val="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ликвидированных мест несанкционированного размещения ТКО.</w:t>
      </w:r>
    </w:p>
    <w:p w:rsidR="009629E3" w:rsidRDefault="00F41DD1">
      <w:pPr>
        <w:pStyle w:val="af5"/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целевого индикатора измеряется в единицах</w:t>
      </w:r>
      <w:r w:rsidR="000F20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определяется как количество ликвидированных мест несанкционированного размещен</w:t>
      </w:r>
      <w:r>
        <w:rPr>
          <w:rFonts w:ascii="Times New Roman" w:hAnsi="Times New Roman"/>
          <w:sz w:val="24"/>
        </w:rPr>
        <w:t>ия ТКО.</w:t>
      </w:r>
    </w:p>
    <w:p w:rsidR="009629E3" w:rsidRDefault="009629E3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pStyle w:val="af5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9629E3" w:rsidRDefault="009629E3">
      <w:pPr>
        <w:pStyle w:val="af5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Общий объем финансирования подпрограммы составляет 27 334 447, 44 руб., в том числе:</w:t>
      </w:r>
    </w:p>
    <w:p w:rsidR="009629E3" w:rsidRDefault="00F41DD1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2020 год – 1 349 036,00 руб.;</w:t>
      </w:r>
    </w:p>
    <w:p w:rsidR="009629E3" w:rsidRDefault="00F41DD1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2021 год – 498 </w:t>
      </w:r>
      <w:r>
        <w:rPr>
          <w:rFonts w:ascii="Times New Roman" w:hAnsi="Times New Roman"/>
          <w:sz w:val="24"/>
        </w:rPr>
        <w:t>787,20 руб.;</w:t>
      </w:r>
    </w:p>
    <w:p w:rsidR="009629E3" w:rsidRDefault="00F41DD1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2022 год – 16 649 019, 72 руб.;</w:t>
      </w:r>
    </w:p>
    <w:p w:rsidR="009629E3" w:rsidRDefault="00F41DD1">
      <w:pPr>
        <w:tabs>
          <w:tab w:val="left" w:pos="3375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 год – 5 187 604,52 руб.;</w:t>
      </w:r>
      <w:r>
        <w:rPr>
          <w:rFonts w:ascii="Times New Roman" w:hAnsi="Times New Roman"/>
          <w:sz w:val="24"/>
        </w:rPr>
        <w:tab/>
      </w:r>
    </w:p>
    <w:p w:rsidR="009629E3" w:rsidRDefault="00F41DD1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год – 3 150 000,00 руб.;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2025 год – 250 000 руб.;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2026 год – 250 000 руб.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бюджетных ассигнований по задаче подпрограммы, основному мероприятию, мероприятию подпр</w:t>
      </w:r>
      <w:r>
        <w:rPr>
          <w:rFonts w:ascii="Times New Roman" w:hAnsi="Times New Roman"/>
          <w:sz w:val="24"/>
        </w:rPr>
        <w:t xml:space="preserve">ограммы приведено в </w:t>
      </w:r>
      <w:hyperlink r:id="rId8" w:history="1">
        <w:r>
          <w:rPr>
            <w:rFonts w:ascii="Times New Roman" w:hAnsi="Times New Roman"/>
            <w:sz w:val="24"/>
          </w:rPr>
          <w:t>приложении</w:t>
        </w:r>
      </w:hyperlink>
      <w:r>
        <w:rPr>
          <w:rFonts w:ascii="Times New Roman" w:hAnsi="Times New Roman"/>
          <w:sz w:val="24"/>
        </w:rPr>
        <w:t xml:space="preserve"> № 1 к настоящей подпрограмме.</w:t>
      </w:r>
    </w:p>
    <w:p w:rsidR="009629E3" w:rsidRDefault="009629E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8. Ожидаемые результаты реализации подпрограммы</w:t>
      </w:r>
    </w:p>
    <w:p w:rsidR="009629E3" w:rsidRDefault="009629E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</w:t>
      </w:r>
      <w:r>
        <w:rPr>
          <w:rFonts w:ascii="Times New Roman" w:hAnsi="Times New Roman"/>
          <w:sz w:val="24"/>
        </w:rPr>
        <w:t>лизация подпрограммы позволит ускорить ликвидацию несанкционированных свалок.</w:t>
      </w:r>
    </w:p>
    <w:p w:rsidR="009629E3" w:rsidRDefault="00F41DD1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контейнерными площадками территории сельских поселений района в полном объёме.</w:t>
      </w:r>
    </w:p>
    <w:p w:rsidR="009629E3" w:rsidRDefault="00F41DD1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Расчет значений ожидаемых результатов реализации подпрограммы осуществляется в </w:t>
      </w:r>
      <w:r>
        <w:rPr>
          <w:rFonts w:ascii="Times New Roman" w:hAnsi="Times New Roman"/>
          <w:sz w:val="24"/>
        </w:rPr>
        <w:t>соответствии со следующей методикой:</w:t>
      </w:r>
    </w:p>
    <w:p w:rsidR="009629E3" w:rsidRDefault="00F41DD1">
      <w:pPr>
        <w:pStyle w:val="af5"/>
        <w:numPr>
          <w:ilvl w:val="0"/>
          <w:numId w:val="5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Ликвидация несанкционированных свалок.</w:t>
      </w:r>
    </w:p>
    <w:p w:rsidR="009629E3" w:rsidRDefault="00F41DD1">
      <w:pPr>
        <w:pStyle w:val="af5"/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Значение ожидаемого результата определяется как количество ликвидированных несанкционированных свалок. </w:t>
      </w:r>
    </w:p>
    <w:p w:rsidR="009629E3" w:rsidRDefault="00F41DD1">
      <w:pPr>
        <w:pStyle w:val="af5"/>
        <w:numPr>
          <w:ilvl w:val="0"/>
          <w:numId w:val="5"/>
        </w:numPr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Создание мест (площадок) накопления твёрдых коммунальных отходов и (или) пр</w:t>
      </w:r>
      <w:r>
        <w:rPr>
          <w:rFonts w:ascii="Times New Roman" w:hAnsi="Times New Roman"/>
          <w:sz w:val="24"/>
        </w:rPr>
        <w:t>иобретение контейнеров (бункеров).</w:t>
      </w:r>
    </w:p>
    <w:p w:rsidR="009629E3" w:rsidRDefault="00F41DD1">
      <w:pPr>
        <w:pStyle w:val="af5"/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Значение ожидаемого результата определяется как количество созданных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мест (площадок) накопления твёрдых коммунальных отходов.</w:t>
      </w:r>
    </w:p>
    <w:p w:rsidR="009629E3" w:rsidRDefault="00F41DD1">
      <w:pPr>
        <w:pStyle w:val="af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9629E3" w:rsidRDefault="00F41DD1">
      <w:pPr>
        <w:tabs>
          <w:tab w:val="left" w:pos="770"/>
          <w:tab w:val="left" w:pos="1760"/>
          <w:tab w:val="left" w:pos="1870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9. Описание системы управления реализацией подпрограммы</w:t>
      </w:r>
    </w:p>
    <w:p w:rsidR="009629E3" w:rsidRDefault="009629E3">
      <w:pPr>
        <w:tabs>
          <w:tab w:val="left" w:pos="770"/>
          <w:tab w:val="left" w:pos="1760"/>
          <w:tab w:val="left" w:pos="187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Отдел архитектуры </w:t>
      </w:r>
      <w:r>
        <w:rPr>
          <w:rFonts w:ascii="Times New Roman" w:hAnsi="Times New Roman"/>
          <w:sz w:val="24"/>
        </w:rPr>
        <w:t xml:space="preserve">осуществляет оперативное управление и 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</w:t>
      </w:r>
      <w:r>
        <w:rPr>
          <w:rFonts w:ascii="Times New Roman" w:hAnsi="Times New Roman"/>
          <w:sz w:val="24"/>
        </w:rPr>
        <w:t>остижение утвержденных значений целевых индикаторов мероприятий подпрограммы.</w:t>
      </w:r>
    </w:p>
    <w:p w:rsidR="009629E3" w:rsidRDefault="00F41DD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По итогам отчетного года Отдел капитального строительства формирует отчет о реализации подпрограммы за отчетный финансовый год и в целом за истекший период ее реализации (далее –</w:t>
      </w:r>
      <w:r>
        <w:rPr>
          <w:rFonts w:ascii="Times New Roman" w:hAnsi="Times New Roman"/>
          <w:sz w:val="24"/>
        </w:rPr>
        <w:t xml:space="preserve"> отчет)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</w:t>
      </w:r>
      <w:r>
        <w:rPr>
          <w:rFonts w:ascii="Times New Roman" w:hAnsi="Times New Roman"/>
          <w:sz w:val="24"/>
        </w:rPr>
        <w:t>мской области от 30 июля 2013</w:t>
      </w:r>
      <w:proofErr w:type="gramEnd"/>
      <w:r>
        <w:rPr>
          <w:rFonts w:ascii="Times New Roman" w:hAnsi="Times New Roman"/>
          <w:sz w:val="24"/>
        </w:rPr>
        <w:t xml:space="preserve"> года № 947 (далее – Порядок), и на основании отчета проводит оценку эффективности реализации подпрограммы. </w:t>
      </w:r>
      <w:proofErr w:type="gramStart"/>
      <w:r>
        <w:rPr>
          <w:rFonts w:ascii="Times New Roman" w:hAnsi="Times New Roman"/>
          <w:sz w:val="24"/>
        </w:rPr>
        <w:t>Сформированный отчет о реализации подпрограммы, а также результаты проведенной оценки эффективности ее реализации вмест</w:t>
      </w:r>
      <w:r>
        <w:rPr>
          <w:rFonts w:ascii="Times New Roman" w:hAnsi="Times New Roman"/>
          <w:sz w:val="24"/>
        </w:rPr>
        <w:t>е с пояснительной запиской к ним, согласованные с Комитетом финансов и контроля, предоставляются в Комитет по экономике и управлению муниципальной собственностью Администрации Тарского муниципального района для проведения оценки эффективности реализации му</w:t>
      </w:r>
      <w:r>
        <w:rPr>
          <w:rFonts w:ascii="Times New Roman" w:hAnsi="Times New Roman"/>
          <w:sz w:val="24"/>
        </w:rPr>
        <w:t>ниципальной программы в соответствии с приложением № 7 к Порядку</w:t>
      </w:r>
      <w:proofErr w:type="gramEnd"/>
    </w:p>
    <w:sectPr w:rsidR="009629E3">
      <w:headerReference w:type="default" r:id="rId9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DD1" w:rsidRDefault="00F41DD1">
      <w:pPr>
        <w:spacing w:after="0" w:line="240" w:lineRule="auto"/>
      </w:pPr>
      <w:r>
        <w:separator/>
      </w:r>
    </w:p>
  </w:endnote>
  <w:endnote w:type="continuationSeparator" w:id="0">
    <w:p w:rsidR="00F41DD1" w:rsidRDefault="00F4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DD1" w:rsidRDefault="00F41DD1">
      <w:pPr>
        <w:spacing w:after="0" w:line="240" w:lineRule="auto"/>
      </w:pPr>
      <w:r>
        <w:separator/>
      </w:r>
    </w:p>
  </w:footnote>
  <w:footnote w:type="continuationSeparator" w:id="0">
    <w:p w:rsidR="00F41DD1" w:rsidRDefault="00F41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9E3" w:rsidRDefault="009629E3">
    <w:pPr>
      <w:pStyle w:val="af3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3AF2"/>
    <w:multiLevelType w:val="multilevel"/>
    <w:tmpl w:val="2D1E328E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264281"/>
    <w:multiLevelType w:val="multilevel"/>
    <w:tmpl w:val="1C624A8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nsid w:val="1BCE5A59"/>
    <w:multiLevelType w:val="multilevel"/>
    <w:tmpl w:val="B7BE6D0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521B2258"/>
    <w:multiLevelType w:val="multilevel"/>
    <w:tmpl w:val="7BA618E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>
    <w:nsid w:val="576B6E61"/>
    <w:multiLevelType w:val="multilevel"/>
    <w:tmpl w:val="780855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629E3"/>
    <w:rsid w:val="000F2083"/>
    <w:rsid w:val="009629E3"/>
    <w:rsid w:val="00F4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a5"/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3">
    <w:name w:val="Номер страницы1"/>
    <w:basedOn w:val="12"/>
    <w:link w:val="a7"/>
  </w:style>
  <w:style w:type="character" w:styleId="a7">
    <w:name w:val="page number"/>
    <w:basedOn w:val="a0"/>
    <w:link w:val="1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31">
    <w:name w:val="Body Text Indent 3"/>
    <w:basedOn w:val="a"/>
    <w:link w:val="32"/>
    <w:pPr>
      <w:spacing w:after="0" w:line="240" w:lineRule="auto"/>
      <w:ind w:firstLine="792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p">
    <w:name w:val="p"/>
    <w:basedOn w:val="a"/>
    <w:link w:val="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51">
    <w:name w:val="Знак Знак5"/>
    <w:link w:val="52"/>
    <w:rPr>
      <w:rFonts w:ascii="Times New Roman" w:hAnsi="Times New Roman"/>
      <w:sz w:val="24"/>
    </w:rPr>
  </w:style>
  <w:style w:type="character" w:customStyle="1" w:styleId="52">
    <w:name w:val="Знак Знак5"/>
    <w:link w:val="51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ab">
    <w:name w:val="Знак Знак Знак Знак Знак Знак Знак Знак Знак Знак Знак Знак Знак"/>
    <w:basedOn w:val="a"/>
    <w:link w:val="a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ac">
    <w:name w:val="Знак Знак Знак Знак Знак Знак Знак Знак Знак Знак Знак Знак Знак"/>
    <w:basedOn w:val="1"/>
    <w:link w:val="ab"/>
    <w:rPr>
      <w:rFonts w:ascii="Tahoma" w:hAnsi="Tahoma"/>
      <w:sz w:val="20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sz w:val="22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rPr>
      <w:sz w:val="22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sz w:val="22"/>
    </w:rPr>
  </w:style>
  <w:style w:type="table" w:styleId="17">
    <w:name w:val="Table Grid 1"/>
    <w:basedOn w:val="a1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a5"/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3">
    <w:name w:val="Номер страницы1"/>
    <w:basedOn w:val="12"/>
    <w:link w:val="a7"/>
  </w:style>
  <w:style w:type="character" w:styleId="a7">
    <w:name w:val="page number"/>
    <w:basedOn w:val="a0"/>
    <w:link w:val="1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31">
    <w:name w:val="Body Text Indent 3"/>
    <w:basedOn w:val="a"/>
    <w:link w:val="32"/>
    <w:pPr>
      <w:spacing w:after="0" w:line="240" w:lineRule="auto"/>
      <w:ind w:firstLine="792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p">
    <w:name w:val="p"/>
    <w:basedOn w:val="a"/>
    <w:link w:val="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51">
    <w:name w:val="Знак Знак5"/>
    <w:link w:val="52"/>
    <w:rPr>
      <w:rFonts w:ascii="Times New Roman" w:hAnsi="Times New Roman"/>
      <w:sz w:val="24"/>
    </w:rPr>
  </w:style>
  <w:style w:type="character" w:customStyle="1" w:styleId="52">
    <w:name w:val="Знак Знак5"/>
    <w:link w:val="51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ab">
    <w:name w:val="Знак Знак Знак Знак Знак Знак Знак Знак Знак Знак Знак Знак Знак"/>
    <w:basedOn w:val="a"/>
    <w:link w:val="a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ac">
    <w:name w:val="Знак Знак Знак Знак Знак Знак Знак Знак Знак Знак Знак Знак Знак"/>
    <w:basedOn w:val="1"/>
    <w:link w:val="ab"/>
    <w:rPr>
      <w:rFonts w:ascii="Tahoma" w:hAnsi="Tahoma"/>
      <w:sz w:val="20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sz w:val="22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rPr>
      <w:sz w:val="22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sz w:val="22"/>
    </w:rPr>
  </w:style>
  <w:style w:type="table" w:styleId="17">
    <w:name w:val="Table Grid 1"/>
    <w:basedOn w:val="a1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965D7B2E0C84C6FB26697DF00CCD97767BC899244D64E9285CFCC1DE0752CDB588E272F9CF013FF38DA6y2B0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1910</Words>
  <Characters>10891</Characters>
  <Application>Microsoft Office Word</Application>
  <DocSecurity>0</DocSecurity>
  <Lines>90</Lines>
  <Paragraphs>25</Paragraphs>
  <ScaleCrop>false</ScaleCrop>
  <Company/>
  <LinksUpToDate>false</LinksUpToDate>
  <CharactersWithSpaces>12776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Олеся</cp:lastModifiedBy>
  <cp:revision>2</cp:revision>
  <dcterms:created xsi:type="dcterms:W3CDTF">2024-01-26T09:46:00Z</dcterms:created>
  <dcterms:modified xsi:type="dcterms:W3CDTF">2024-01-26T09:48:00Z</dcterms:modified>
</cp:coreProperties>
</file>